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7C7E" w14:textId="3C091941" w:rsidR="00750AD0" w:rsidRPr="0077453E" w:rsidRDefault="00527B7A" w:rsidP="00F1795D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77453E">
        <w:rPr>
          <w:rFonts w:ascii="Calibri Light" w:hAnsi="Calibri Light" w:cs="Calibri Light"/>
          <w:b/>
          <w:bCs/>
        </w:rPr>
        <w:t>AO EX</w:t>
      </w:r>
      <w:r w:rsidR="001314A4" w:rsidRPr="0077453E">
        <w:rPr>
          <w:rFonts w:ascii="Calibri Light" w:hAnsi="Calibri Light" w:cs="Calibri Light"/>
          <w:b/>
          <w:bCs/>
        </w:rPr>
        <w:t xml:space="preserve">MO. </w:t>
      </w:r>
      <w:r w:rsidRPr="0077453E">
        <w:rPr>
          <w:rFonts w:ascii="Calibri Light" w:hAnsi="Calibri Light" w:cs="Calibri Light"/>
          <w:b/>
          <w:bCs/>
        </w:rPr>
        <w:t>PROCURADOR-GERAL DE JUSTIA DO MINISTÉRIO PÚBLICO DO ESTADO DO MARANHÃO</w:t>
      </w:r>
    </w:p>
    <w:p w14:paraId="2E86B901" w14:textId="77777777" w:rsidR="00750AD0" w:rsidRPr="0077453E" w:rsidRDefault="00750AD0" w:rsidP="00F1795D">
      <w:pPr>
        <w:spacing w:line="276" w:lineRule="auto"/>
        <w:jc w:val="both"/>
        <w:rPr>
          <w:rFonts w:ascii="Calibri Light" w:hAnsi="Calibri Light" w:cs="Calibri Light"/>
        </w:rPr>
      </w:pPr>
    </w:p>
    <w:p w14:paraId="01741CEE" w14:textId="77777777" w:rsidR="00750AD0" w:rsidRPr="0077453E" w:rsidRDefault="00750AD0" w:rsidP="00F1795D">
      <w:pPr>
        <w:spacing w:line="276" w:lineRule="auto"/>
        <w:jc w:val="both"/>
        <w:rPr>
          <w:rFonts w:ascii="Calibri Light" w:hAnsi="Calibri Light" w:cs="Calibri Light"/>
        </w:rPr>
      </w:pPr>
    </w:p>
    <w:p w14:paraId="44496F62" w14:textId="77777777" w:rsidR="00750AD0" w:rsidRPr="0077453E" w:rsidRDefault="00750AD0" w:rsidP="00F1795D">
      <w:pPr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5042E2CF" w14:textId="41F2279C" w:rsidR="00750AD0" w:rsidRPr="0077453E" w:rsidRDefault="00BA01E2" w:rsidP="00F1795D">
      <w:pPr>
        <w:spacing w:line="276" w:lineRule="auto"/>
        <w:ind w:right="3962"/>
        <w:jc w:val="both"/>
        <w:rPr>
          <w:rFonts w:ascii="Calibri Light" w:hAnsi="Calibri Light" w:cs="Calibri Light"/>
        </w:rPr>
      </w:pPr>
      <w:r w:rsidRPr="0077453E">
        <w:rPr>
          <w:rFonts w:ascii="Calibri Light" w:hAnsi="Calibri Light" w:cs="Calibri Light"/>
          <w:b/>
          <w:bCs/>
        </w:rPr>
        <w:t>Assunto:</w:t>
      </w:r>
      <w:r w:rsidRPr="0077453E">
        <w:rPr>
          <w:rFonts w:ascii="Calibri Light" w:hAnsi="Calibri Light" w:cs="Calibri Light"/>
        </w:rPr>
        <w:t xml:space="preserve"> </w:t>
      </w:r>
      <w:r w:rsidR="00527B7A" w:rsidRPr="0077453E">
        <w:rPr>
          <w:rFonts w:ascii="Calibri Light" w:hAnsi="Calibri Light" w:cs="Calibri Light"/>
        </w:rPr>
        <w:t>Providências para c</w:t>
      </w:r>
      <w:r w:rsidRPr="0077453E">
        <w:rPr>
          <w:rFonts w:ascii="Calibri Light" w:hAnsi="Calibri Light" w:cs="Calibri Light"/>
        </w:rPr>
        <w:t xml:space="preserve">apacitação em noções básicas de </w:t>
      </w:r>
      <w:r w:rsidRPr="0077453E">
        <w:rPr>
          <w:rFonts w:ascii="Calibri Light" w:hAnsi="Calibri Light" w:cs="Calibri Light"/>
          <w:b/>
          <w:bCs/>
        </w:rPr>
        <w:t>primeiros socorros</w:t>
      </w:r>
      <w:r w:rsidRPr="0077453E">
        <w:rPr>
          <w:rFonts w:ascii="Calibri Light" w:hAnsi="Calibri Light" w:cs="Calibri Light"/>
        </w:rPr>
        <w:t xml:space="preserve"> de professores e funcionários de estabelecimentos de ensino públicos e privados de educação básica e de estabelecimentos de recreação infantil.</w:t>
      </w:r>
    </w:p>
    <w:p w14:paraId="36E3F03B" w14:textId="6183D475" w:rsidR="00F3780F" w:rsidRPr="0077453E" w:rsidRDefault="00F3780F" w:rsidP="00F1795D">
      <w:pPr>
        <w:spacing w:line="276" w:lineRule="auto"/>
        <w:ind w:right="3962"/>
        <w:jc w:val="both"/>
        <w:rPr>
          <w:rFonts w:ascii="Calibri Light" w:hAnsi="Calibri Light" w:cs="Calibri Light"/>
        </w:rPr>
      </w:pPr>
    </w:p>
    <w:p w14:paraId="197A8238" w14:textId="0BE25F89" w:rsidR="00F3780F" w:rsidRPr="0077453E" w:rsidRDefault="00F3780F" w:rsidP="00F1795D">
      <w:pPr>
        <w:spacing w:line="276" w:lineRule="auto"/>
        <w:ind w:right="3962"/>
        <w:jc w:val="both"/>
        <w:rPr>
          <w:rFonts w:ascii="Calibri Light" w:hAnsi="Calibri Light" w:cs="Calibri Light"/>
        </w:rPr>
      </w:pPr>
    </w:p>
    <w:p w14:paraId="3846EF24" w14:textId="28EE88BA" w:rsidR="00883D57" w:rsidRPr="0077453E" w:rsidRDefault="00883D57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62000A54" w14:textId="369932A6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2E38E6FE" w14:textId="58026C33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6FFDB6C4" w14:textId="73598006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4B916C13" w14:textId="24EC0586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0D9C9962" w14:textId="4BB504D1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7A8692F3" w14:textId="77777777" w:rsidR="0062652F" w:rsidRPr="0077453E" w:rsidRDefault="0062652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35C7A9D8" w14:textId="47CB9CDC" w:rsidR="0033443F" w:rsidRPr="0077453E" w:rsidRDefault="0033443F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186024EE" w14:textId="17C069FE" w:rsidR="0033443F" w:rsidRPr="0077453E" w:rsidRDefault="0033443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4BAEF689" w14:textId="1234C7A1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0DDB2782" w14:textId="2B876CA9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05605F59" w14:textId="5D36858A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0FADDF6B" w14:textId="1C60CF02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48F24FF9" w14:textId="12F2F1E8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0D36FAB8" w14:textId="113D297B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726D15D8" w14:textId="77777777" w:rsidR="0062652F" w:rsidRPr="0077453E" w:rsidRDefault="0062652F" w:rsidP="00D909A4">
      <w:pPr>
        <w:spacing w:line="276" w:lineRule="auto"/>
        <w:jc w:val="both"/>
        <w:rPr>
          <w:rFonts w:ascii="Calibri Light" w:hAnsi="Calibri Light" w:cs="Calibri Light"/>
        </w:rPr>
      </w:pPr>
    </w:p>
    <w:p w14:paraId="060C4BD4" w14:textId="77777777" w:rsidR="00883D57" w:rsidRPr="0077453E" w:rsidRDefault="00883D57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00287C46" w14:textId="4D3BD622" w:rsidR="00750AD0" w:rsidRPr="0077453E" w:rsidRDefault="009D49BC" w:rsidP="00864EC9">
      <w:pPr>
        <w:spacing w:line="276" w:lineRule="auto"/>
        <w:ind w:firstLine="3828"/>
        <w:jc w:val="both"/>
        <w:rPr>
          <w:rFonts w:ascii="Calibri Light" w:hAnsi="Calibri Light" w:cs="Calibri Light"/>
        </w:rPr>
      </w:pPr>
      <w:r w:rsidRPr="0077453E">
        <w:rPr>
          <w:rFonts w:ascii="Calibri Light" w:hAnsi="Calibri Light" w:cs="Calibri Light"/>
          <w:b/>
          <w:bCs/>
        </w:rPr>
        <w:t xml:space="preserve">Diego </w:t>
      </w:r>
      <w:r w:rsidRPr="0077453E">
        <w:rPr>
          <w:rFonts w:ascii="Calibri Light" w:hAnsi="Calibri Light" w:cs="Calibri Light"/>
        </w:rPr>
        <w:t xml:space="preserve">Vinicius </w:t>
      </w:r>
      <w:r w:rsidRPr="0077453E">
        <w:rPr>
          <w:rFonts w:ascii="Calibri Light" w:hAnsi="Calibri Light" w:cs="Calibri Light"/>
          <w:b/>
          <w:bCs/>
        </w:rPr>
        <w:t xml:space="preserve">Gomes </w:t>
      </w:r>
      <w:r w:rsidRPr="0077453E">
        <w:rPr>
          <w:rFonts w:ascii="Calibri Light" w:hAnsi="Calibri Light" w:cs="Calibri Light"/>
        </w:rPr>
        <w:t xml:space="preserve">Dantas </w:t>
      </w:r>
      <w:r w:rsidRPr="0077453E">
        <w:rPr>
          <w:rFonts w:ascii="Calibri Light" w:hAnsi="Calibri Light" w:cs="Calibri Light"/>
          <w:b/>
          <w:bCs/>
        </w:rPr>
        <w:t>Maranhão</w:t>
      </w:r>
      <w:r w:rsidRPr="0077453E">
        <w:rPr>
          <w:rFonts w:ascii="Calibri Light" w:hAnsi="Calibri Light" w:cs="Calibri Light"/>
        </w:rPr>
        <w:t xml:space="preserve">, </w:t>
      </w:r>
      <w:r w:rsidR="003D7BEA" w:rsidRPr="0077453E">
        <w:rPr>
          <w:rFonts w:ascii="Calibri Light" w:hAnsi="Calibri Light" w:cs="Calibri Light"/>
        </w:rPr>
        <w:t xml:space="preserve">brasileiro, </w:t>
      </w:r>
      <w:r w:rsidR="001314A4" w:rsidRPr="0077453E">
        <w:rPr>
          <w:rFonts w:ascii="Calibri Light" w:hAnsi="Calibri Light" w:cs="Calibri Light"/>
        </w:rPr>
        <w:t xml:space="preserve">divorciado, </w:t>
      </w:r>
      <w:r w:rsidR="003D7BEA" w:rsidRPr="0077453E">
        <w:rPr>
          <w:rFonts w:ascii="Calibri Light" w:hAnsi="Calibri Light" w:cs="Calibri Light"/>
        </w:rPr>
        <w:t xml:space="preserve">advogado, inscrito na </w:t>
      </w:r>
      <w:r w:rsidRPr="0077453E">
        <w:rPr>
          <w:rFonts w:ascii="Calibri Light" w:hAnsi="Calibri Light" w:cs="Calibri Light"/>
        </w:rPr>
        <w:t xml:space="preserve">OAB/MA </w:t>
      </w:r>
      <w:r w:rsidR="005C0E81" w:rsidRPr="0077453E">
        <w:rPr>
          <w:rFonts w:ascii="Calibri Light" w:hAnsi="Calibri Light" w:cs="Calibri Light"/>
        </w:rPr>
        <w:t xml:space="preserve">sob o </w:t>
      </w:r>
      <w:r w:rsidRPr="0077453E">
        <w:rPr>
          <w:rFonts w:ascii="Calibri Light" w:hAnsi="Calibri Light" w:cs="Calibri Light"/>
        </w:rPr>
        <w:t>nº 16.917,</w:t>
      </w:r>
      <w:r w:rsidR="005C0E81" w:rsidRPr="0077453E">
        <w:rPr>
          <w:rFonts w:ascii="Calibri Light" w:hAnsi="Calibri Light" w:cs="Calibri Light"/>
        </w:rPr>
        <w:t xml:space="preserve"> com endereço eletrônico no rodapé deste instrumento,</w:t>
      </w:r>
      <w:r w:rsidRPr="0077453E">
        <w:rPr>
          <w:rFonts w:ascii="Calibri Light" w:hAnsi="Calibri Light" w:cs="Calibri Light"/>
        </w:rPr>
        <w:t xml:space="preserve"> </w:t>
      </w:r>
      <w:r w:rsidR="001314A4" w:rsidRPr="0077453E">
        <w:rPr>
          <w:rFonts w:ascii="Calibri Light" w:hAnsi="Calibri Light" w:cs="Calibri Light"/>
        </w:rPr>
        <w:t>vem, à presença de Vossa Excelência,</w:t>
      </w:r>
      <w:r w:rsidR="00883D57" w:rsidRPr="0077453E">
        <w:rPr>
          <w:rFonts w:ascii="Calibri Light" w:hAnsi="Calibri Light" w:cs="Calibri Light"/>
        </w:rPr>
        <w:t xml:space="preserve"> </w:t>
      </w:r>
      <w:r w:rsidR="00883D57" w:rsidRPr="0077453E">
        <w:rPr>
          <w:rFonts w:ascii="Calibri Light" w:hAnsi="Calibri Light" w:cs="Calibri Light"/>
        </w:rPr>
        <w:t>no intuito de impulsionar providências do Ministério Público Estadual do Maranhão, com fulcro no art. 129, II da CF</w:t>
      </w:r>
      <w:r w:rsidR="00883D57" w:rsidRPr="0077453E">
        <w:rPr>
          <w:rFonts w:ascii="Calibri Light" w:hAnsi="Calibri Light" w:cs="Calibri Light"/>
        </w:rPr>
        <w:t>,</w:t>
      </w:r>
      <w:r w:rsidR="001314A4" w:rsidRPr="0077453E">
        <w:rPr>
          <w:rFonts w:ascii="Calibri Light" w:hAnsi="Calibri Light" w:cs="Calibri Light"/>
        </w:rPr>
        <w:t xml:space="preserve"> trazer </w:t>
      </w:r>
      <w:r w:rsidR="00F3780F" w:rsidRPr="0077453E">
        <w:rPr>
          <w:rFonts w:ascii="Calibri Light" w:hAnsi="Calibri Light" w:cs="Calibri Light"/>
        </w:rPr>
        <w:t>à</w:t>
      </w:r>
      <w:r w:rsidRPr="0077453E">
        <w:rPr>
          <w:rFonts w:ascii="Calibri Light" w:hAnsi="Calibri Light" w:cs="Calibri Light"/>
        </w:rPr>
        <w:t xml:space="preserve"> apreciação</w:t>
      </w:r>
      <w:r w:rsidR="00864EC9" w:rsidRPr="0077453E">
        <w:rPr>
          <w:rFonts w:ascii="Calibri Light" w:hAnsi="Calibri Light" w:cs="Calibri Light"/>
        </w:rPr>
        <w:t xml:space="preserve"> </w:t>
      </w:r>
      <w:r w:rsidRPr="0077453E">
        <w:rPr>
          <w:rFonts w:ascii="Calibri Light" w:hAnsi="Calibri Light" w:cs="Calibri Light"/>
        </w:rPr>
        <w:t xml:space="preserve">o que dispõe a </w:t>
      </w:r>
      <w:r w:rsidRPr="0077453E">
        <w:rPr>
          <w:rFonts w:ascii="Calibri Light" w:hAnsi="Calibri Light" w:cs="Calibri Light"/>
          <w:b/>
          <w:bCs/>
        </w:rPr>
        <w:t>Lei nº 13.722, de 4 de outubro de 2018</w:t>
      </w:r>
      <w:r w:rsidR="00864EC9" w:rsidRPr="0077453E">
        <w:rPr>
          <w:rFonts w:ascii="Calibri Light" w:hAnsi="Calibri Light" w:cs="Calibri Light"/>
        </w:rPr>
        <w:t xml:space="preserve">, </w:t>
      </w:r>
      <w:r w:rsidR="00F3780F" w:rsidRPr="0077453E">
        <w:rPr>
          <w:rFonts w:ascii="Calibri Light" w:hAnsi="Calibri Light" w:cs="Calibri Light"/>
        </w:rPr>
        <w:t xml:space="preserve">no sentindo da adoção de </w:t>
      </w:r>
      <w:r w:rsidR="003D7BEA" w:rsidRPr="0077453E">
        <w:rPr>
          <w:rFonts w:ascii="Calibri Light" w:hAnsi="Calibri Light" w:cs="Calibri Light"/>
        </w:rPr>
        <w:t>ações necessárias</w:t>
      </w:r>
      <w:r w:rsidR="00F3780F" w:rsidRPr="0077453E">
        <w:rPr>
          <w:rFonts w:ascii="Calibri Light" w:hAnsi="Calibri Light" w:cs="Calibri Light"/>
        </w:rPr>
        <w:t xml:space="preserve"> </w:t>
      </w:r>
      <w:r w:rsidR="005C0E81" w:rsidRPr="0077453E">
        <w:rPr>
          <w:rFonts w:ascii="Calibri Light" w:hAnsi="Calibri Light" w:cs="Calibri Light"/>
        </w:rPr>
        <w:t>quanto aos desígnios regulados pelo diploma supracitado</w:t>
      </w:r>
      <w:r w:rsidR="00883D57" w:rsidRPr="0077453E">
        <w:rPr>
          <w:rFonts w:ascii="Calibri Light" w:hAnsi="Calibri Light" w:cs="Calibri Light"/>
        </w:rPr>
        <w:t xml:space="preserve">, isto, em face do </w:t>
      </w:r>
      <w:r w:rsidR="00883D57" w:rsidRPr="0077453E">
        <w:rPr>
          <w:rFonts w:ascii="Calibri Light" w:hAnsi="Calibri Light" w:cs="Calibri Light"/>
          <w:b/>
          <w:bCs/>
        </w:rPr>
        <w:t>Estado do Maranhão</w:t>
      </w:r>
      <w:r w:rsidR="00883D57" w:rsidRPr="0077453E">
        <w:rPr>
          <w:rFonts w:ascii="Calibri Light" w:hAnsi="Calibri Light" w:cs="Calibri Light"/>
        </w:rPr>
        <w:t xml:space="preserve">, Municípios de </w:t>
      </w:r>
      <w:r w:rsidR="00883D57" w:rsidRPr="0077453E">
        <w:rPr>
          <w:rFonts w:ascii="Calibri Light" w:hAnsi="Calibri Light" w:cs="Calibri Light"/>
          <w:b/>
          <w:bCs/>
        </w:rPr>
        <w:t>São Luís</w:t>
      </w:r>
      <w:r w:rsidR="00883D57" w:rsidRPr="0077453E">
        <w:rPr>
          <w:rFonts w:ascii="Calibri Light" w:hAnsi="Calibri Light" w:cs="Calibri Light"/>
        </w:rPr>
        <w:t>,</w:t>
      </w:r>
      <w:r w:rsidR="00883D57" w:rsidRPr="0077453E">
        <w:rPr>
          <w:rFonts w:ascii="Calibri Light" w:hAnsi="Calibri Light" w:cs="Calibri Light"/>
          <w:b/>
          <w:bCs/>
        </w:rPr>
        <w:t xml:space="preserve"> São José de Ribamar</w:t>
      </w:r>
      <w:r w:rsidR="00883D57" w:rsidRPr="0077453E">
        <w:rPr>
          <w:rFonts w:ascii="Calibri Light" w:hAnsi="Calibri Light" w:cs="Calibri Light"/>
        </w:rPr>
        <w:t xml:space="preserve">, </w:t>
      </w:r>
      <w:r w:rsidR="00883D57" w:rsidRPr="0077453E">
        <w:rPr>
          <w:rFonts w:ascii="Calibri Light" w:hAnsi="Calibri Light" w:cs="Calibri Light"/>
          <w:b/>
          <w:bCs/>
        </w:rPr>
        <w:t xml:space="preserve">Raposa </w:t>
      </w:r>
      <w:r w:rsidR="00883D57" w:rsidRPr="0077453E">
        <w:rPr>
          <w:rFonts w:ascii="Calibri Light" w:hAnsi="Calibri Light" w:cs="Calibri Light"/>
        </w:rPr>
        <w:t xml:space="preserve">e </w:t>
      </w:r>
      <w:r w:rsidR="00883D57" w:rsidRPr="0077453E">
        <w:rPr>
          <w:rFonts w:ascii="Calibri Light" w:hAnsi="Calibri Light" w:cs="Calibri Light"/>
          <w:b/>
          <w:bCs/>
        </w:rPr>
        <w:t>Paço do Lumiar</w:t>
      </w:r>
      <w:r w:rsidR="00317D8A" w:rsidRPr="0077453E">
        <w:rPr>
          <w:rFonts w:ascii="Calibri Light" w:hAnsi="Calibri Light" w:cs="Calibri Light"/>
        </w:rPr>
        <w:t xml:space="preserve">, todos, devidamente representados por suas Procuradorias Gerais. </w:t>
      </w:r>
    </w:p>
    <w:p w14:paraId="4BB4A336" w14:textId="6BE620E3" w:rsidR="0077453E" w:rsidRPr="0077453E" w:rsidRDefault="00883D57" w:rsidP="0077453E">
      <w:pPr>
        <w:pStyle w:val="NormalWeb"/>
        <w:spacing w:before="300" w:beforeAutospacing="0" w:after="300" w:afterAutospacing="0" w:line="276" w:lineRule="auto"/>
        <w:jc w:val="center"/>
        <w:rPr>
          <w:rFonts w:ascii="Calibri Light" w:eastAsia="Arial Unicode MS" w:hAnsi="Calibri Light" w:cs="Calibri Light"/>
          <w:b/>
          <w:bCs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lastRenderedPageBreak/>
        <w:t>FATOS</w:t>
      </w:r>
    </w:p>
    <w:p w14:paraId="5C269394" w14:textId="6646078D" w:rsidR="008A2748" w:rsidRPr="0077453E" w:rsidRDefault="009D4CFB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eastAsia="Arial Unicode MS" w:hAnsi="Calibri Light" w:cs="Calibri Light"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dr w:val="nil"/>
          <w:lang w:eastAsia="en-US"/>
        </w:rPr>
        <w:t>No último domingo, 03 de julho, foi veiculado pela rede Globo de Televisão,</w:t>
      </w:r>
      <w:r w:rsid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>a ocorrência do óbito de uma criança após engasgar-se com uma maçã</w:t>
      </w:r>
      <w:r w:rsidRPr="0077453E">
        <w:rPr>
          <w:rStyle w:val="Refdenotaderodap"/>
          <w:rFonts w:ascii="Calibri Light" w:eastAsia="Arial Unicode MS" w:hAnsi="Calibri Light" w:cs="Calibri Light"/>
          <w:bdr w:val="nil"/>
          <w:lang w:eastAsia="en-US"/>
        </w:rPr>
        <w:footnoteReference w:id="1"/>
      </w:r>
      <w:r w:rsidR="008A2748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. O caso de repercussão nacional instaura </w:t>
      </w:r>
      <w:r w:rsidR="00D909A4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alerta sobre as cautelas que estão sob a tutela do Estado no que diz respeito </w:t>
      </w:r>
      <w:r w:rsidR="0049339F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a capacitação em </w:t>
      </w:r>
      <w:r w:rsidR="00D909A4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primeiros socorros </w:t>
      </w:r>
      <w:r w:rsidR="0049339F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para estes casos. </w:t>
      </w:r>
    </w:p>
    <w:p w14:paraId="265674B7" w14:textId="31F5E1B0" w:rsidR="005C0E81" w:rsidRPr="0077453E" w:rsidRDefault="005C0E81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eastAsia="Arial Unicode MS" w:hAnsi="Calibri Light" w:cs="Calibri Light"/>
          <w:i/>
          <w:iCs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A </w:t>
      </w:r>
      <w:r w:rsidR="00883D57" w:rsidRPr="0077453E">
        <w:rPr>
          <w:rFonts w:ascii="Calibri Light" w:hAnsi="Calibri Light" w:cs="Calibri Light"/>
        </w:rPr>
        <w:t>Lei nº 13.722, de 4 de outubro de 2018</w:t>
      </w:r>
      <w:r w:rsidR="00883D57" w:rsidRPr="0077453E">
        <w:rPr>
          <w:rFonts w:ascii="Calibri Light" w:hAnsi="Calibri Light" w:cs="Calibri Light"/>
          <w:b/>
          <w:bCs/>
        </w:rPr>
        <w:t xml:space="preserve"> 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dispõe em seus </w:t>
      </w:r>
      <w:proofErr w:type="spellStart"/>
      <w:r w:rsidRPr="0077453E">
        <w:rPr>
          <w:rFonts w:ascii="Calibri Light" w:eastAsia="Arial Unicode MS" w:hAnsi="Calibri Light" w:cs="Calibri Light"/>
          <w:bdr w:val="nil"/>
          <w:lang w:eastAsia="en-US"/>
        </w:rPr>
        <w:t>arts</w:t>
      </w:r>
      <w:proofErr w:type="spellEnd"/>
      <w:r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. 1º e 2º </w:t>
      </w:r>
      <w:r w:rsidR="00CD306C" w:rsidRPr="0077453E">
        <w:rPr>
          <w:rFonts w:ascii="Calibri Light" w:eastAsia="Arial Unicode MS" w:hAnsi="Calibri Light" w:cs="Calibri Light"/>
          <w:bdr w:val="nil"/>
          <w:lang w:eastAsia="en-US"/>
        </w:rPr>
        <w:t>que “</w:t>
      </w:r>
      <w:r w:rsidR="00CD306C" w:rsidRPr="0077453E">
        <w:rPr>
          <w:rFonts w:ascii="Calibri Light" w:eastAsia="Arial Unicode MS" w:hAnsi="Calibri Light" w:cs="Calibri Light"/>
          <w:b/>
          <w:bCs/>
          <w:i/>
          <w:iCs/>
          <w:bdr w:val="nil"/>
          <w:lang w:eastAsia="en-US"/>
        </w:rPr>
        <w:t>o</w:t>
      </w:r>
      <w:r w:rsidRPr="0077453E">
        <w:rPr>
          <w:rFonts w:ascii="Calibri Light" w:eastAsia="Arial Unicode MS" w:hAnsi="Calibri Light" w:cs="Calibri Light"/>
          <w:b/>
          <w:bCs/>
          <w:i/>
          <w:iCs/>
          <w:bdr w:val="nil"/>
          <w:lang w:eastAsia="en-US"/>
        </w:rPr>
        <w:t>s estabelecimentos de ensino de educação básica da rede pública</w:t>
      </w:r>
      <w:r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 xml:space="preserve">, por meio dos respectivos sistemas de ensino, e os estabelecimentos de ensino de educação básica e de recreação infantil da rede privada </w:t>
      </w:r>
      <w:r w:rsidRPr="0077453E">
        <w:rPr>
          <w:rFonts w:ascii="Calibri Light" w:eastAsia="Arial Unicode MS" w:hAnsi="Calibri Light" w:cs="Calibri Light"/>
          <w:b/>
          <w:bCs/>
          <w:i/>
          <w:iCs/>
          <w:bdr w:val="nil"/>
          <w:lang w:eastAsia="en-US"/>
        </w:rPr>
        <w:t>deverão capacitar professores e funcionários em noções de primeiros socorros</w:t>
      </w:r>
      <w:r w:rsidR="00CD306C" w:rsidRPr="0077453E">
        <w:rPr>
          <w:rFonts w:ascii="Calibri Light" w:eastAsia="Arial Unicode MS" w:hAnsi="Calibri Light" w:cs="Calibri Light"/>
          <w:bdr w:val="nil"/>
          <w:lang w:eastAsia="en-US"/>
        </w:rPr>
        <w:t>”, sendo  que a “</w:t>
      </w:r>
      <w:r w:rsidRPr="0077453E">
        <w:rPr>
          <w:rFonts w:ascii="Calibri Light" w:eastAsia="Arial Unicode MS" w:hAnsi="Calibri Light" w:cs="Calibri Light"/>
          <w:b/>
          <w:bCs/>
          <w:i/>
          <w:iCs/>
          <w:bdr w:val="nil"/>
          <w:lang w:eastAsia="en-US"/>
        </w:rPr>
        <w:t>responsabilidade pela capacitação</w:t>
      </w:r>
      <w:r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 xml:space="preserve"> dos professores e funcionários dos estabelecimentos públicos </w:t>
      </w:r>
      <w:r w:rsidRPr="0077453E">
        <w:rPr>
          <w:rFonts w:ascii="Calibri Light" w:eastAsia="Arial Unicode MS" w:hAnsi="Calibri Light" w:cs="Calibri Light"/>
          <w:b/>
          <w:bCs/>
          <w:i/>
          <w:iCs/>
          <w:bdr w:val="nil"/>
          <w:lang w:eastAsia="en-US"/>
        </w:rPr>
        <w:t>caberá aos respectivos sistemas ou redes de ensino</w:t>
      </w:r>
      <w:r w:rsidR="00CD306C" w:rsidRPr="0077453E">
        <w:rPr>
          <w:rFonts w:ascii="Calibri Light" w:eastAsia="Arial Unicode MS" w:hAnsi="Calibri Light" w:cs="Calibri Light"/>
          <w:bdr w:val="nil"/>
          <w:lang w:eastAsia="en-US"/>
        </w:rPr>
        <w:t>”,</w:t>
      </w:r>
      <w:bookmarkStart w:id="0" w:name="art2"/>
      <w:bookmarkEnd w:id="0"/>
      <w:r w:rsidR="00CD306C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determinando, ainda, que as capacitações </w:t>
      </w:r>
      <w:r w:rsidR="00F16C49" w:rsidRPr="0077453E">
        <w:rPr>
          <w:rFonts w:ascii="Calibri Light" w:eastAsia="Arial Unicode MS" w:hAnsi="Calibri Light" w:cs="Calibri Light"/>
          <w:bdr w:val="nil"/>
          <w:lang w:eastAsia="en-US"/>
        </w:rPr>
        <w:t>serão/</w:t>
      </w:r>
      <w:r w:rsidR="00CD306C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deverão ser </w:t>
      </w:r>
      <w:r w:rsidR="00F16C49" w:rsidRPr="0077453E">
        <w:rPr>
          <w:rFonts w:ascii="Calibri Light" w:eastAsia="Arial Unicode MS" w:hAnsi="Calibri Light" w:cs="Calibri Light"/>
          <w:bdr w:val="nil"/>
          <w:lang w:eastAsia="en-US"/>
        </w:rPr>
        <w:t>“</w:t>
      </w:r>
      <w:r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ministrad</w:t>
      </w:r>
      <w:r w:rsidR="00F16C49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a</w:t>
      </w:r>
      <w:r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s por entidades municipais ou estaduais especializadas em práticas de auxílio imediato e emergencial à população, no caso dos estabelecimentos públicos, e por profissionais habilitados, no caso dos estabelecimentos privados, e têm por objetivo capacitar os professores e funcionários para identificar e agir preventivamente em situações de emergência e urgência médicas, até que o suporte médico especializado, local ou remoto, se torne possível</w:t>
      </w:r>
      <w:r w:rsidR="00F16C49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”.</w:t>
      </w:r>
    </w:p>
    <w:p w14:paraId="4D23B504" w14:textId="501B8315" w:rsidR="00F16C49" w:rsidRPr="0077453E" w:rsidRDefault="00F16C49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eastAsia="Arial Unicode MS" w:hAnsi="Calibri Light" w:cs="Calibri Light"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Neste prisma, </w:t>
      </w:r>
      <w:r w:rsidR="00F1795D" w:rsidRPr="0077453E">
        <w:rPr>
          <w:rFonts w:ascii="Calibri Light" w:eastAsia="Arial Unicode MS" w:hAnsi="Calibri Light" w:cs="Calibri Light"/>
          <w:bdr w:val="nil"/>
          <w:lang w:eastAsia="en-US"/>
        </w:rPr>
        <w:t>haja vista</w:t>
      </w:r>
      <w:r w:rsidR="00691BB9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um </w:t>
      </w:r>
      <w:r w:rsidR="00F1795D" w:rsidRPr="0077453E">
        <w:rPr>
          <w:rFonts w:ascii="Calibri Light" w:eastAsia="Arial Unicode MS" w:hAnsi="Calibri Light" w:cs="Calibri Light"/>
          <w:bdr w:val="nil"/>
          <w:lang w:eastAsia="en-US"/>
        </w:rPr>
        <w:t>r</w:t>
      </w:r>
      <w:r w:rsidR="00633CE3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ecente estudo (Doc. em anexo) </w:t>
      </w:r>
      <w:r w:rsidR="00F1795D" w:rsidRPr="0077453E">
        <w:rPr>
          <w:rFonts w:ascii="Calibri Light" w:eastAsia="Arial Unicode MS" w:hAnsi="Calibri Light" w:cs="Calibri Light"/>
          <w:bdr w:val="nil"/>
          <w:lang w:eastAsia="en-US"/>
        </w:rPr>
        <w:t>publicado pela Sociedade de Pediatria do Estado do Rio de Janeiro</w:t>
      </w:r>
      <w:r w:rsidR="00F1795D" w:rsidRPr="0077453E">
        <w:rPr>
          <w:rStyle w:val="Refdenotaderodap"/>
          <w:rFonts w:ascii="Calibri Light" w:eastAsia="Arial Unicode MS" w:hAnsi="Calibri Light" w:cs="Calibri Light"/>
          <w:bdr w:val="nil"/>
          <w:lang w:eastAsia="en-US"/>
        </w:rPr>
        <w:footnoteReference w:id="2"/>
      </w:r>
      <w:r w:rsidR="00F1795D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, </w:t>
      </w:r>
      <w:r w:rsidR="00C90449" w:rsidRPr="0077453E">
        <w:rPr>
          <w:rFonts w:ascii="Calibri Light" w:eastAsia="Arial Unicode MS" w:hAnsi="Calibri Light" w:cs="Calibri Light"/>
          <w:bdr w:val="nil"/>
          <w:lang w:eastAsia="en-US"/>
        </w:rPr>
        <w:t>há ciência de que “</w:t>
      </w:r>
      <w:r w:rsidR="00C90449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o</w:t>
      </w:r>
      <w:r w:rsidR="00781092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 número de óbitos por engasgo em crianças no Brasil, de 2009 a 2019 chegou a 2.148</w:t>
      </w:r>
      <w:r w:rsidR="00C90449" w:rsidRPr="0077453E">
        <w:rPr>
          <w:rFonts w:ascii="Calibri Light" w:eastAsia="Arial Unicode MS" w:hAnsi="Calibri Light" w:cs="Calibri Light"/>
          <w:bdr w:val="nil"/>
          <w:lang w:eastAsia="en-US"/>
        </w:rPr>
        <w:t>”, e por sua vez, os “</w:t>
      </w:r>
      <w:r w:rsidR="00781092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acidentes por ingestão de alimentos causando obstrução do trato respiratório foram predominantes, com um total de 1.817 (84,6%)</w:t>
      </w:r>
      <w:r w:rsidR="00C90449" w:rsidRPr="0077453E">
        <w:rPr>
          <w:rFonts w:ascii="Calibri Light" w:eastAsia="Arial Unicode MS" w:hAnsi="Calibri Light" w:cs="Calibri Light"/>
          <w:bdr w:val="nil"/>
          <w:lang w:eastAsia="en-US"/>
        </w:rPr>
        <w:t>”.</w:t>
      </w:r>
    </w:p>
    <w:p w14:paraId="4A80AA06" w14:textId="6C13BCA7" w:rsidR="00C90449" w:rsidRPr="0077453E" w:rsidRDefault="00356B09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eastAsia="Arial Unicode MS" w:hAnsi="Calibri Light" w:cs="Calibri Light"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dr w:val="nil"/>
          <w:lang w:eastAsia="en-US"/>
        </w:rPr>
        <w:t>Assim, c</w:t>
      </w:r>
      <w:r w:rsidR="00C90449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onsiderando que a Responsabilidade Civil Do Estado </w:t>
      </w:r>
      <w:r w:rsidR="00FB4BA6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(art. 37, </w:t>
      </w:r>
      <w:r w:rsidR="00FB4BA6" w:rsidRPr="0077453E">
        <w:rPr>
          <w:rFonts w:ascii="Calibri Light" w:eastAsia="Arial Unicode MS" w:hAnsi="Calibri Light" w:cs="Calibri Light"/>
          <w:bdr w:val="nil"/>
          <w:lang w:eastAsia="en-US"/>
        </w:rPr>
        <w:t>§ 6º</w:t>
      </w:r>
      <w:r w:rsidR="00FB4BA6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da CF) poderá alcançar àqueles agentes que causarem dano</w:t>
      </w:r>
      <w:r w:rsidR="006D38E7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à sociedade, mostra-se imperativo, em obediência do </w:t>
      </w:r>
      <w:r w:rsidR="006D38E7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princípio da legalidade</w:t>
      </w:r>
      <w:r w:rsidR="006D38E7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, que haja </w:t>
      </w:r>
      <w:r w:rsidR="006D38E7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providências administrativas</w:t>
      </w:r>
      <w:r w:rsidR="006D38E7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para o cumprimento dos dispositivos legais</w:t>
      </w:r>
      <w:r w:rsidR="00215359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="00215359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que </w:t>
      </w:r>
      <w:r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implicam na capacitação almejada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>, que por sua vez</w:t>
      </w:r>
      <w:r w:rsidR="00215359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coaduna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>-se</w:t>
      </w:r>
      <w:r w:rsidR="00215359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com o </w:t>
      </w:r>
      <w:r w:rsidR="00215359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interesse público</w:t>
      </w:r>
      <w:r w:rsidR="00C21105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 xml:space="preserve"> </w:t>
      </w:r>
      <w:r w:rsidR="00C21105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e </w:t>
      </w:r>
      <w:r w:rsidR="00C21105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garantias constitucionais</w:t>
      </w:r>
      <w:r w:rsidR="00C21105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="0077453E">
        <w:rPr>
          <w:rFonts w:ascii="Calibri Light" w:eastAsia="Arial Unicode MS" w:hAnsi="Calibri Light" w:cs="Calibri Light"/>
          <w:bdr w:val="nil"/>
          <w:lang w:eastAsia="en-US"/>
        </w:rPr>
        <w:t>que decorre da</w:t>
      </w:r>
      <w:r w:rsidR="00C21105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="00C21105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proteção à saúde</w:t>
      </w:r>
      <w:r w:rsidR="00C21105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(art. 196 da CF</w:t>
      </w:r>
      <w:r w:rsidR="00EC460C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c/</w:t>
      </w:r>
      <w:r w:rsidR="0077453E">
        <w:rPr>
          <w:rFonts w:ascii="Calibri Light" w:eastAsia="Arial Unicode MS" w:hAnsi="Calibri Light" w:cs="Calibri Light"/>
          <w:bdr w:val="nil"/>
          <w:lang w:eastAsia="en-US"/>
        </w:rPr>
        <w:t>c</w:t>
      </w:r>
      <w:r w:rsidR="00EC460C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art. 7º do ECA)</w:t>
      </w:r>
      <w:r w:rsidR="00A33A5A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="00A33A5A" w:rsidRPr="0077453E">
        <w:rPr>
          <w:rFonts w:ascii="Calibri Light" w:eastAsia="Arial Unicode MS" w:hAnsi="Calibri Light" w:cs="Calibri Light"/>
          <w:i/>
          <w:iCs/>
          <w:bdr w:val="nil"/>
          <w:lang w:eastAsia="en-US"/>
        </w:rPr>
        <w:t>de crianças e adolescentes</w:t>
      </w:r>
      <w:r w:rsidR="00A33A5A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passíveis das circunstâncias 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>d</w:t>
      </w:r>
      <w:r w:rsidR="0033443F" w:rsidRPr="0077453E">
        <w:rPr>
          <w:rFonts w:ascii="Calibri Light" w:eastAsia="Arial Unicode MS" w:hAnsi="Calibri Light" w:cs="Calibri Light"/>
          <w:bdr w:val="nil"/>
          <w:lang w:eastAsia="en-US"/>
        </w:rPr>
        <w:t>e</w:t>
      </w:r>
      <w:r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obstrução do trato respiratório.</w:t>
      </w:r>
    </w:p>
    <w:p w14:paraId="0E96F534" w14:textId="33D24C2F" w:rsidR="0049339F" w:rsidRPr="0077453E" w:rsidRDefault="0049339F" w:rsidP="0049339F">
      <w:pPr>
        <w:pStyle w:val="NormalWeb"/>
        <w:tabs>
          <w:tab w:val="left" w:pos="4965"/>
        </w:tabs>
        <w:spacing w:before="300" w:beforeAutospacing="0" w:after="300" w:afterAutospacing="0" w:line="276" w:lineRule="auto"/>
        <w:jc w:val="center"/>
        <w:rPr>
          <w:rFonts w:ascii="Calibri Light" w:eastAsia="Arial Unicode MS" w:hAnsi="Calibri Light" w:cs="Calibri Light"/>
          <w:b/>
          <w:bCs/>
          <w:bdr w:val="nil"/>
          <w:lang w:eastAsia="en-US"/>
        </w:rPr>
      </w:pPr>
      <w:r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lastRenderedPageBreak/>
        <w:t>PEDIDOS</w:t>
      </w:r>
    </w:p>
    <w:p w14:paraId="69DE59AA" w14:textId="73EE2A20" w:rsidR="00511264" w:rsidRPr="0077453E" w:rsidRDefault="0033443F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hAnsi="Calibri Light" w:cs="Calibri Light"/>
        </w:rPr>
      </w:pPr>
      <w:r w:rsidRPr="0077453E">
        <w:rPr>
          <w:rFonts w:ascii="Calibri Light" w:eastAsia="Arial Unicode MS" w:hAnsi="Calibri Light" w:cs="Calibri Light"/>
          <w:bdr w:val="nil"/>
          <w:lang w:eastAsia="en-US"/>
        </w:rPr>
        <w:t>Pelo exposto,</w:t>
      </w:r>
      <w:r w:rsidR="00AA2B51" w:rsidRPr="0077453E">
        <w:rPr>
          <w:rFonts w:ascii="Calibri Light" w:eastAsia="Arial Unicode MS" w:hAnsi="Calibri Light" w:cs="Calibri Light"/>
          <w:bdr w:val="nil"/>
          <w:lang w:eastAsia="en-US"/>
        </w:rPr>
        <w:t xml:space="preserve"> </w:t>
      </w:r>
      <w:r w:rsidR="00AA2B51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requer a Vossa Excelência a adoção de providências </w:t>
      </w:r>
      <w:r w:rsidR="00511264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no sentindo </w:t>
      </w:r>
      <w:r w:rsidR="0049339F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d</w:t>
      </w:r>
      <w:r w:rsidR="0062652F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e requisitar a </w:t>
      </w:r>
      <w:r w:rsidR="0049339F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>observância das</w:t>
      </w:r>
      <w:r w:rsidR="00511264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 </w:t>
      </w:r>
      <w:r w:rsidR="00AA2B51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medidas esculpidas </w:t>
      </w:r>
      <w:r w:rsidR="00511264" w:rsidRPr="0077453E">
        <w:rPr>
          <w:rFonts w:ascii="Calibri Light" w:eastAsia="Arial Unicode MS" w:hAnsi="Calibri Light" w:cs="Calibri Light"/>
          <w:b/>
          <w:bCs/>
          <w:bdr w:val="nil"/>
          <w:lang w:eastAsia="en-US"/>
        </w:rPr>
        <w:t xml:space="preserve">na </w:t>
      </w:r>
      <w:r w:rsidR="00AA2B51" w:rsidRPr="0077453E">
        <w:rPr>
          <w:rFonts w:ascii="Calibri Light" w:hAnsi="Calibri Light" w:cs="Calibri Light"/>
          <w:b/>
          <w:bCs/>
        </w:rPr>
        <w:t>Lei nº 13.722, de 4 de outubro de 2018</w:t>
      </w:r>
      <w:r w:rsidR="0049339F" w:rsidRPr="0077453E">
        <w:rPr>
          <w:rFonts w:ascii="Calibri Light" w:hAnsi="Calibri Light" w:cs="Calibri Light"/>
        </w:rPr>
        <w:t xml:space="preserve">, </w:t>
      </w:r>
      <w:r w:rsidR="00511264" w:rsidRPr="0077453E">
        <w:rPr>
          <w:rFonts w:ascii="Calibri Light" w:hAnsi="Calibri Light" w:cs="Calibri Light"/>
        </w:rPr>
        <w:t>pelos entes ora representados</w:t>
      </w:r>
      <w:r w:rsidR="0049339F" w:rsidRPr="0077453E">
        <w:rPr>
          <w:rFonts w:ascii="Calibri Light" w:hAnsi="Calibri Light" w:cs="Calibri Light"/>
        </w:rPr>
        <w:t>, bem como todos os</w:t>
      </w:r>
      <w:r w:rsidR="0077453E">
        <w:rPr>
          <w:rFonts w:ascii="Calibri Light" w:hAnsi="Calibri Light" w:cs="Calibri Light"/>
        </w:rPr>
        <w:t xml:space="preserve"> demais</w:t>
      </w:r>
      <w:r w:rsidR="0049339F" w:rsidRPr="0077453E">
        <w:rPr>
          <w:rFonts w:ascii="Calibri Light" w:hAnsi="Calibri Light" w:cs="Calibri Light"/>
        </w:rPr>
        <w:t xml:space="preserve"> município</w:t>
      </w:r>
      <w:r w:rsidR="0062652F" w:rsidRPr="0077453E">
        <w:rPr>
          <w:rFonts w:ascii="Calibri Light" w:hAnsi="Calibri Light" w:cs="Calibri Light"/>
        </w:rPr>
        <w:t xml:space="preserve">s abarcados </w:t>
      </w:r>
      <w:r w:rsidR="008F1E1A">
        <w:rPr>
          <w:rFonts w:ascii="Calibri Light" w:hAnsi="Calibri Light" w:cs="Calibri Light"/>
        </w:rPr>
        <w:t xml:space="preserve">pelo </w:t>
      </w:r>
      <w:r w:rsidR="0062652F" w:rsidRPr="0077453E">
        <w:rPr>
          <w:rFonts w:ascii="Calibri Light" w:hAnsi="Calibri Light" w:cs="Calibri Light"/>
        </w:rPr>
        <w:t>Ministério Público do Estado do Maranhão.</w:t>
      </w:r>
    </w:p>
    <w:p w14:paraId="447F6484" w14:textId="77777777" w:rsidR="0062652F" w:rsidRPr="0077453E" w:rsidRDefault="0062652F" w:rsidP="00F1795D">
      <w:pPr>
        <w:pStyle w:val="NormalWeb"/>
        <w:spacing w:before="300" w:beforeAutospacing="0" w:after="300" w:afterAutospacing="0" w:line="276" w:lineRule="auto"/>
        <w:jc w:val="both"/>
        <w:rPr>
          <w:rFonts w:ascii="Calibri Light" w:hAnsi="Calibri Light" w:cs="Calibri Light"/>
        </w:rPr>
      </w:pPr>
    </w:p>
    <w:p w14:paraId="246515C1" w14:textId="72B51B8B" w:rsidR="00511264" w:rsidRPr="0077453E" w:rsidRDefault="00511264" w:rsidP="0062652F">
      <w:pPr>
        <w:pStyle w:val="NormalWeb"/>
        <w:spacing w:before="300" w:beforeAutospacing="0" w:after="300" w:afterAutospacing="0" w:line="276" w:lineRule="auto"/>
        <w:jc w:val="center"/>
        <w:rPr>
          <w:rFonts w:ascii="Calibri Light" w:hAnsi="Calibri Light" w:cs="Calibri Light"/>
        </w:rPr>
      </w:pPr>
      <w:r w:rsidRPr="0077453E">
        <w:rPr>
          <w:rFonts w:ascii="Calibri Light" w:hAnsi="Calibri Light" w:cs="Calibri Light"/>
        </w:rPr>
        <w:t>Pede Deferimento.</w:t>
      </w:r>
    </w:p>
    <w:p w14:paraId="5C9E42B6" w14:textId="0FDF03F7" w:rsidR="00511264" w:rsidRPr="0077453E" w:rsidRDefault="00511264" w:rsidP="0062652F">
      <w:pPr>
        <w:pStyle w:val="NormalWeb"/>
        <w:spacing w:before="300" w:beforeAutospacing="0" w:after="300" w:afterAutospacing="0" w:line="276" w:lineRule="auto"/>
        <w:jc w:val="center"/>
        <w:rPr>
          <w:rFonts w:ascii="Calibri Light" w:hAnsi="Calibri Light" w:cs="Calibri Light"/>
        </w:rPr>
      </w:pPr>
      <w:r w:rsidRPr="0077453E">
        <w:rPr>
          <w:rFonts w:ascii="Calibri Light" w:hAnsi="Calibri Light" w:cs="Calibri Light"/>
        </w:rPr>
        <w:t>São Luís, 04 de julho de 2022</w:t>
      </w:r>
    </w:p>
    <w:p w14:paraId="79A7CE21" w14:textId="77777777" w:rsidR="00D8236F" w:rsidRPr="0077453E" w:rsidRDefault="00D8236F" w:rsidP="0062652F">
      <w:pPr>
        <w:pStyle w:val="NormalWeb"/>
        <w:spacing w:before="300" w:beforeAutospacing="0" w:after="300" w:afterAutospacing="0" w:line="276" w:lineRule="auto"/>
        <w:jc w:val="center"/>
        <w:rPr>
          <w:rFonts w:ascii="Calibri Light" w:eastAsia="Arial Unicode MS" w:hAnsi="Calibri Light" w:cs="Calibri Light"/>
          <w:bdr w:val="nil"/>
          <w:lang w:eastAsia="en-US"/>
        </w:rPr>
      </w:pPr>
    </w:p>
    <w:p w14:paraId="6FA5EDBB" w14:textId="77777777" w:rsidR="009D49BC" w:rsidRPr="0077453E" w:rsidRDefault="009D49BC" w:rsidP="0033443F">
      <w:pPr>
        <w:spacing w:line="276" w:lineRule="auto"/>
        <w:jc w:val="both"/>
        <w:rPr>
          <w:rFonts w:ascii="Calibri Light" w:hAnsi="Calibri Light" w:cs="Calibri Light"/>
        </w:rPr>
      </w:pPr>
    </w:p>
    <w:p w14:paraId="47CD0710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1F94B945" w14:textId="57000189" w:rsidR="00750AD0" w:rsidRPr="0077453E" w:rsidRDefault="00750AD0" w:rsidP="00AA2B51">
      <w:pPr>
        <w:jc w:val="center"/>
        <w:rPr>
          <w:rFonts w:ascii="Calibri Light" w:hAnsi="Calibri Light" w:cs="Calibri Light"/>
          <w:b/>
          <w:color w:val="000000"/>
        </w:rPr>
      </w:pPr>
      <w:r w:rsidRPr="0077453E">
        <w:rPr>
          <w:rFonts w:ascii="Calibri Light" w:hAnsi="Calibri Light" w:cs="Calibri Light"/>
          <w:b/>
          <w:color w:val="000000"/>
        </w:rPr>
        <w:t>DIEGO GOMES MARANHÃO</w:t>
      </w:r>
    </w:p>
    <w:p w14:paraId="27945858" w14:textId="77777777" w:rsidR="00750AD0" w:rsidRPr="0077453E" w:rsidRDefault="00750AD0" w:rsidP="00AA2B51">
      <w:pPr>
        <w:jc w:val="center"/>
        <w:rPr>
          <w:rFonts w:ascii="Calibri Light" w:hAnsi="Calibri Light" w:cs="Calibri Light"/>
          <w:b/>
          <w:color w:val="000000"/>
        </w:rPr>
      </w:pPr>
      <w:r w:rsidRPr="0077453E">
        <w:rPr>
          <w:rFonts w:ascii="Calibri Light" w:hAnsi="Calibri Light" w:cs="Calibri Light"/>
          <w:b/>
          <w:color w:val="000000"/>
        </w:rPr>
        <w:t>OAB/MA 16.917</w:t>
      </w:r>
    </w:p>
    <w:p w14:paraId="010DFE5E" w14:textId="77777777" w:rsidR="00750AD0" w:rsidRPr="0077453E" w:rsidRDefault="00750AD0" w:rsidP="00F1795D">
      <w:pPr>
        <w:spacing w:line="276" w:lineRule="auto"/>
        <w:jc w:val="center"/>
        <w:rPr>
          <w:rFonts w:ascii="Calibri Light" w:hAnsi="Calibri Light" w:cs="Calibri Light"/>
          <w:b/>
          <w:color w:val="000000"/>
        </w:rPr>
      </w:pPr>
    </w:p>
    <w:p w14:paraId="10E3F9D3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14F3C46F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66C39ED1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79B09ADE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07321E34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28BD6591" w14:textId="77777777" w:rsidR="00750AD0" w:rsidRPr="0077453E" w:rsidRDefault="00750AD0" w:rsidP="00F1795D">
      <w:pPr>
        <w:pStyle w:val="PargrafodaLista"/>
        <w:spacing w:line="276" w:lineRule="auto"/>
        <w:ind w:firstLine="1134"/>
        <w:jc w:val="both"/>
        <w:rPr>
          <w:rFonts w:ascii="Calibri Light" w:hAnsi="Calibri Light" w:cs="Calibri Light"/>
          <w:color w:val="000000"/>
        </w:rPr>
      </w:pPr>
    </w:p>
    <w:p w14:paraId="04EE39C1" w14:textId="77777777" w:rsidR="00750AD0" w:rsidRPr="0077453E" w:rsidRDefault="00750AD0" w:rsidP="00F1795D">
      <w:pPr>
        <w:spacing w:line="276" w:lineRule="auto"/>
        <w:ind w:firstLine="1134"/>
        <w:jc w:val="both"/>
        <w:rPr>
          <w:rFonts w:ascii="Calibri Light" w:hAnsi="Calibri Light" w:cs="Calibri Light"/>
        </w:rPr>
      </w:pPr>
    </w:p>
    <w:p w14:paraId="32434AE8" w14:textId="53B00673" w:rsidR="003E4B57" w:rsidRPr="0077453E" w:rsidRDefault="003E4B57" w:rsidP="00F1795D">
      <w:pPr>
        <w:spacing w:line="276" w:lineRule="auto"/>
        <w:rPr>
          <w:rFonts w:ascii="Calibri Light" w:hAnsi="Calibri Light" w:cs="Calibri Light"/>
        </w:rPr>
      </w:pPr>
    </w:p>
    <w:sectPr w:rsidR="003E4B57" w:rsidRPr="0077453E" w:rsidSect="005D6DB8">
      <w:headerReference w:type="default" r:id="rId8"/>
      <w:footerReference w:type="default" r:id="rId9"/>
      <w:pgSz w:w="11900" w:h="16840"/>
      <w:pgMar w:top="2043" w:right="1701" w:bottom="1417" w:left="1701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90E" w14:textId="77777777" w:rsidR="00DF2F12" w:rsidRDefault="00DF2F12">
      <w:r>
        <w:separator/>
      </w:r>
    </w:p>
  </w:endnote>
  <w:endnote w:type="continuationSeparator" w:id="0">
    <w:p w14:paraId="159EA5A2" w14:textId="77777777" w:rsidR="00DF2F12" w:rsidRDefault="00DF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8220467"/>
      <w:docPartObj>
        <w:docPartGallery w:val="Page Numbers (Bottom of Page)"/>
        <w:docPartUnique/>
      </w:docPartObj>
    </w:sdtPr>
    <w:sdtEndPr>
      <w:rPr>
        <w:color w:val="002060"/>
        <w:sz w:val="22"/>
        <w:szCs w:val="22"/>
      </w:rPr>
    </w:sdtEndPr>
    <w:sdtContent>
      <w:sdt>
        <w:sdtPr>
          <w:rPr>
            <w:color w:val="002060"/>
            <w:sz w:val="22"/>
            <w:szCs w:val="22"/>
          </w:rPr>
          <w:id w:val="-2082753368"/>
          <w:docPartObj>
            <w:docPartGallery w:val="Page Numbers (Top of Page)"/>
            <w:docPartUnique/>
          </w:docPartObj>
        </w:sdtPr>
        <w:sdtContent>
          <w:p w14:paraId="47F52683" w14:textId="595CB968" w:rsidR="003E4B57" w:rsidRPr="005D6DB8" w:rsidRDefault="00FB10BC" w:rsidP="005D6DB8">
            <w:pPr>
              <w:pStyle w:val="Rodap"/>
              <w:tabs>
                <w:tab w:val="clear" w:pos="8504"/>
              </w:tabs>
              <w:ind w:right="-1141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instrText>PAGE</w:instrText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t>2</w:t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A02DE9">
              <w:rPr>
                <w:color w:val="002060"/>
                <w:sz w:val="22"/>
                <w:szCs w:val="22"/>
              </w:rPr>
              <w:t xml:space="preserve"> de </w:t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instrText>NUMPAGES</w:instrText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t>2</w:t>
            </w:r>
            <w:r w:rsidRPr="00A02DE9">
              <w:rPr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13F7EEF4" w14:textId="77777777" w:rsidR="005D6DB8" w:rsidRDefault="00A02DE9" w:rsidP="005D6DB8">
    <w:pPr>
      <w:pStyle w:val="Rodap"/>
      <w:tabs>
        <w:tab w:val="clear" w:pos="8504"/>
      </w:tabs>
      <w:ind w:right="-1141" w:hanging="1134"/>
      <w:rPr>
        <w:b/>
        <w:bCs/>
        <w:color w:val="002060"/>
        <w:sz w:val="23"/>
        <w:szCs w:val="23"/>
      </w:rPr>
    </w:pPr>
    <w:r w:rsidRPr="00DB5D78">
      <w:rPr>
        <w:b/>
        <w:bCs/>
        <w:color w:val="002060"/>
        <w:sz w:val="23"/>
        <w:szCs w:val="23"/>
      </w:rPr>
      <w:t>Diego Gomes Maranhão</w:t>
    </w:r>
  </w:p>
  <w:p w14:paraId="673D0217" w14:textId="77777777" w:rsidR="005D6DB8" w:rsidRDefault="00A02DE9" w:rsidP="005D6DB8">
    <w:pPr>
      <w:pStyle w:val="Rodap"/>
      <w:tabs>
        <w:tab w:val="clear" w:pos="4252"/>
        <w:tab w:val="clear" w:pos="8504"/>
      </w:tabs>
      <w:ind w:right="-1701" w:hanging="1134"/>
      <w:rPr>
        <w:color w:val="002060"/>
        <w:sz w:val="23"/>
        <w:szCs w:val="23"/>
      </w:rPr>
    </w:pPr>
    <w:r w:rsidRPr="00DB5D78">
      <w:rPr>
        <w:color w:val="002060"/>
        <w:sz w:val="23"/>
        <w:szCs w:val="23"/>
      </w:rPr>
      <w:t xml:space="preserve">OAB/MA </w:t>
    </w:r>
    <w:r w:rsidR="00917C7F" w:rsidRPr="00DB5D78">
      <w:rPr>
        <w:color w:val="002060"/>
        <w:sz w:val="23"/>
        <w:szCs w:val="23"/>
      </w:rPr>
      <w:t>nº: 16.917</w:t>
    </w:r>
  </w:p>
  <w:p w14:paraId="5582D476" w14:textId="658D4E6E" w:rsidR="005D6DB8" w:rsidRPr="005D6DB8" w:rsidRDefault="005D6DB8" w:rsidP="005D6DB8">
    <w:pPr>
      <w:pStyle w:val="Rodap"/>
      <w:tabs>
        <w:tab w:val="clear" w:pos="4252"/>
        <w:tab w:val="clear" w:pos="8504"/>
      </w:tabs>
      <w:ind w:right="-1701" w:hanging="1134"/>
      <w:rPr>
        <w:color w:val="002060"/>
        <w:sz w:val="23"/>
        <w:szCs w:val="23"/>
      </w:rPr>
    </w:pPr>
    <w:r>
      <w:rPr>
        <w:b/>
        <w:bCs/>
        <w:color w:val="002060"/>
        <w:sz w:val="23"/>
        <w:szCs w:val="23"/>
      </w:rPr>
      <w:t>C</w:t>
    </w:r>
    <w:r w:rsidR="003E4B57" w:rsidRPr="005D6DB8">
      <w:rPr>
        <w:b/>
        <w:bCs/>
        <w:color w:val="002060"/>
        <w:sz w:val="23"/>
        <w:szCs w:val="23"/>
      </w:rPr>
      <w:t>ontato:</w:t>
    </w:r>
    <w:r w:rsidR="003E4B57" w:rsidRPr="005D6DB8">
      <w:rPr>
        <w:color w:val="002060"/>
        <w:sz w:val="23"/>
        <w:szCs w:val="23"/>
      </w:rPr>
      <w:t xml:space="preserve"> (98) 99168-5160</w:t>
    </w:r>
  </w:p>
  <w:p w14:paraId="3C729F00" w14:textId="2BC5CB0D" w:rsidR="005C6CA6" w:rsidRPr="005D6DB8" w:rsidRDefault="003E4B57" w:rsidP="005D6DB8">
    <w:pPr>
      <w:pStyle w:val="Rodap"/>
      <w:ind w:hanging="1134"/>
      <w:rPr>
        <w:color w:val="002060"/>
        <w:sz w:val="23"/>
        <w:szCs w:val="23"/>
      </w:rPr>
    </w:pPr>
    <w:r w:rsidRPr="005D6DB8">
      <w:rPr>
        <w:b/>
        <w:bCs/>
        <w:color w:val="002060"/>
        <w:sz w:val="23"/>
        <w:szCs w:val="23"/>
      </w:rPr>
      <w:t>E-mail:</w:t>
    </w:r>
    <w:r w:rsidRPr="005D6DB8">
      <w:rPr>
        <w:color w:val="002060"/>
        <w:sz w:val="23"/>
        <w:szCs w:val="23"/>
      </w:rPr>
      <w:t xml:space="preserve"> </w:t>
    </w:r>
    <w:hyperlink r:id="rId1" w:history="1">
      <w:r w:rsidR="005D6DB8" w:rsidRPr="005D6DB8">
        <w:rPr>
          <w:rStyle w:val="Hyperlink"/>
          <w:color w:val="002060"/>
          <w:sz w:val="23"/>
          <w:szCs w:val="23"/>
          <w:u w:val="none"/>
        </w:rPr>
        <w:t>gomesmaranhaoadv@hotmail.com</w:t>
      </w:r>
    </w:hyperlink>
  </w:p>
  <w:p w14:paraId="129ED570" w14:textId="77777777" w:rsidR="005D6DB8" w:rsidRPr="005D6DB8" w:rsidRDefault="005D6DB8" w:rsidP="005D6DB8">
    <w:pPr>
      <w:pStyle w:val="Rodap"/>
      <w:rPr>
        <w:color w:val="00206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5738" w14:textId="77777777" w:rsidR="00DF2F12" w:rsidRDefault="00DF2F12">
      <w:r>
        <w:separator/>
      </w:r>
    </w:p>
  </w:footnote>
  <w:footnote w:type="continuationSeparator" w:id="0">
    <w:p w14:paraId="1CB928C9" w14:textId="77777777" w:rsidR="00DF2F12" w:rsidRDefault="00DF2F12">
      <w:r>
        <w:continuationSeparator/>
      </w:r>
    </w:p>
  </w:footnote>
  <w:footnote w:id="1">
    <w:p w14:paraId="5C5DA2A1" w14:textId="449276CA" w:rsidR="009D4CFB" w:rsidRPr="009D4CFB" w:rsidRDefault="009D4CFB" w:rsidP="009D4CFB">
      <w:pPr>
        <w:pStyle w:val="Textodenotaderodap"/>
        <w:spacing w:line="240" w:lineRule="auto"/>
        <w:ind w:firstLine="0"/>
        <w:jc w:val="both"/>
        <w:rPr>
          <w:rFonts w:ascii="Calibri Light" w:hAnsi="Calibri Light" w:cs="Calibri Light"/>
          <w:sz w:val="22"/>
          <w:szCs w:val="22"/>
        </w:rPr>
      </w:pPr>
      <w:r w:rsidRPr="009D4CFB">
        <w:rPr>
          <w:rStyle w:val="Refdenotaderodap"/>
          <w:rFonts w:ascii="Calibri Light" w:hAnsi="Calibri Light" w:cs="Calibri Light"/>
          <w:sz w:val="22"/>
          <w:szCs w:val="22"/>
        </w:rPr>
        <w:footnoteRef/>
      </w:r>
      <w:r w:rsidRPr="009D4CFB">
        <w:rPr>
          <w:rFonts w:ascii="Calibri Light" w:hAnsi="Calibri Light" w:cs="Calibri Light"/>
          <w:sz w:val="22"/>
          <w:szCs w:val="22"/>
        </w:rPr>
        <w:t xml:space="preserve"> </w:t>
      </w:r>
      <w:r w:rsidRPr="009D4CFB">
        <w:rPr>
          <w:rFonts w:ascii="Calibri Light" w:hAnsi="Calibri Light" w:cs="Calibri Light"/>
          <w:sz w:val="22"/>
          <w:szCs w:val="22"/>
        </w:rPr>
        <w:t>https://g1.globo.com/fantastico/noticia/2022/07/03/policia-conclui-que-bebe-que-morreu-apos-engasgar-com-maca-em-creche-em-petropolis-rj-foi-vitima-de-negligencia.ghtml</w:t>
      </w:r>
    </w:p>
  </w:footnote>
  <w:footnote w:id="2">
    <w:p w14:paraId="5BAD6B91" w14:textId="6D755807" w:rsidR="00F1795D" w:rsidRPr="00F1795D" w:rsidRDefault="00F1795D" w:rsidP="00F1795D">
      <w:pPr>
        <w:pStyle w:val="Textodenotaderodap"/>
        <w:ind w:firstLine="0"/>
        <w:rPr>
          <w:rFonts w:ascii="Calibri Light" w:hAnsi="Calibri Light" w:cs="Calibri Light"/>
          <w:sz w:val="22"/>
          <w:szCs w:val="22"/>
        </w:rPr>
      </w:pPr>
      <w:r w:rsidRPr="00F1795D">
        <w:rPr>
          <w:rStyle w:val="Refdenotaderodap"/>
          <w:rFonts w:ascii="Calibri Light" w:hAnsi="Calibri Light" w:cs="Calibri Light"/>
          <w:sz w:val="22"/>
          <w:szCs w:val="22"/>
        </w:rPr>
        <w:footnoteRef/>
      </w:r>
      <w:r w:rsidRPr="00F1795D">
        <w:rPr>
          <w:rFonts w:ascii="Calibri Light" w:hAnsi="Calibri Light" w:cs="Calibri Light"/>
          <w:sz w:val="22"/>
          <w:szCs w:val="22"/>
        </w:rPr>
        <w:t xml:space="preserve"> </w:t>
      </w:r>
      <w:r w:rsidRPr="00F1795D">
        <w:rPr>
          <w:rFonts w:ascii="Calibri Light" w:hAnsi="Calibri Light" w:cs="Calibri Light"/>
          <w:sz w:val="22"/>
          <w:szCs w:val="22"/>
        </w:rPr>
        <w:t>http://revistadepediatriasoperj.org.br/detalhe_artigo.asp?id=1166#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1B72" w14:textId="0E4DC1D6" w:rsidR="00EA0382" w:rsidRDefault="008C3AE4">
    <w:pPr>
      <w:pStyle w:val="Cabealho"/>
      <w:tabs>
        <w:tab w:val="clear" w:pos="8504"/>
        <w:tab w:val="right" w:pos="8478"/>
      </w:tabs>
      <w:rPr>
        <w:sz w:val="24"/>
        <w:szCs w:val="24"/>
      </w:rPr>
    </w:pPr>
    <w:r w:rsidRPr="00B82216">
      <w:rPr>
        <w:noProof/>
        <w:sz w:val="24"/>
        <w:szCs w:val="24"/>
        <w:lang w:val="pt-BR"/>
      </w:rPr>
      <w:drawing>
        <wp:anchor distT="152400" distB="152400" distL="152400" distR="152400" simplePos="0" relativeHeight="251657216" behindDoc="1" locked="0" layoutInCell="1" allowOverlap="1" wp14:anchorId="313B820C" wp14:editId="23CE0B7B">
          <wp:simplePos x="0" y="0"/>
          <wp:positionH relativeFrom="margin">
            <wp:align>center</wp:align>
          </wp:positionH>
          <wp:positionV relativeFrom="page">
            <wp:posOffset>-1000125</wp:posOffset>
          </wp:positionV>
          <wp:extent cx="3181350" cy="3209925"/>
          <wp:effectExtent l="0" t="0" r="0" b="0"/>
          <wp:wrapNone/>
          <wp:docPr id="8" name="officeArt object" descr="Logo - GM Advocacia_Prancheta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- GM Advocacia_Prancheta 1.png" descr="Logo - GM Advocacia_Prancheta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3209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FBFE1" w14:textId="77777777" w:rsidR="00EA0382" w:rsidRDefault="00EA0382">
    <w:pPr>
      <w:pStyle w:val="Cabealho"/>
      <w:tabs>
        <w:tab w:val="clear" w:pos="8504"/>
        <w:tab w:val="right" w:pos="8478"/>
      </w:tabs>
      <w:rPr>
        <w:sz w:val="24"/>
        <w:szCs w:val="24"/>
      </w:rPr>
    </w:pPr>
  </w:p>
  <w:p w14:paraId="681AC410" w14:textId="329B45BA" w:rsidR="003C273C" w:rsidRDefault="003C273C">
    <w:pPr>
      <w:pStyle w:val="Cabealho"/>
      <w:tabs>
        <w:tab w:val="clear" w:pos="8504"/>
        <w:tab w:val="right" w:pos="8478"/>
      </w:tabs>
      <w:rPr>
        <w:sz w:val="24"/>
        <w:szCs w:val="24"/>
      </w:rPr>
    </w:pPr>
  </w:p>
  <w:p w14:paraId="09CEB475" w14:textId="77777777" w:rsidR="00F770DF" w:rsidRPr="00B82216" w:rsidRDefault="00F770DF">
    <w:pPr>
      <w:pStyle w:val="Cabealho"/>
      <w:tabs>
        <w:tab w:val="clear" w:pos="8504"/>
        <w:tab w:val="right" w:pos="847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AA4"/>
    <w:multiLevelType w:val="hybridMultilevel"/>
    <w:tmpl w:val="912A62F6"/>
    <w:lvl w:ilvl="0" w:tplc="F09E7188">
      <w:start w:val="1"/>
      <w:numFmt w:val="lowerLetter"/>
      <w:lvlText w:val="%1)"/>
      <w:lvlJc w:val="left"/>
      <w:pPr>
        <w:ind w:left="720" w:hanging="360"/>
      </w:pPr>
      <w:rPr>
        <w:rFonts w:ascii="Century" w:eastAsia="Arial Unicode MS" w:hAnsi="Century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BF2"/>
    <w:multiLevelType w:val="hybridMultilevel"/>
    <w:tmpl w:val="84448C0A"/>
    <w:lvl w:ilvl="0" w:tplc="DC5A22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FE0A83"/>
    <w:multiLevelType w:val="hybridMultilevel"/>
    <w:tmpl w:val="EC6CB34C"/>
    <w:lvl w:ilvl="0" w:tplc="211A4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C6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2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4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87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69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866245"/>
    <w:multiLevelType w:val="hybridMultilevel"/>
    <w:tmpl w:val="DD522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770D"/>
    <w:multiLevelType w:val="hybridMultilevel"/>
    <w:tmpl w:val="120CCF82"/>
    <w:lvl w:ilvl="0" w:tplc="65828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8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C0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8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A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2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2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0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373EC3"/>
    <w:multiLevelType w:val="hybridMultilevel"/>
    <w:tmpl w:val="E7681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0003"/>
    <w:multiLevelType w:val="hybridMultilevel"/>
    <w:tmpl w:val="5442D44A"/>
    <w:lvl w:ilvl="0" w:tplc="3FA057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757B28"/>
    <w:multiLevelType w:val="hybridMultilevel"/>
    <w:tmpl w:val="AFCE2898"/>
    <w:lvl w:ilvl="0" w:tplc="D348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4677"/>
    <w:multiLevelType w:val="hybridMultilevel"/>
    <w:tmpl w:val="1F88F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1275"/>
    <w:multiLevelType w:val="multilevel"/>
    <w:tmpl w:val="FE2A5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Century" w:hAnsi="Century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 w15:restartNumberingAfterBreak="0">
    <w:nsid w:val="3C6B26C1"/>
    <w:multiLevelType w:val="hybridMultilevel"/>
    <w:tmpl w:val="904051AE"/>
    <w:lvl w:ilvl="0" w:tplc="DF3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6267"/>
    <w:multiLevelType w:val="hybridMultilevel"/>
    <w:tmpl w:val="7F623EEA"/>
    <w:lvl w:ilvl="0" w:tplc="9EA47B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6B6121"/>
    <w:multiLevelType w:val="hybridMultilevel"/>
    <w:tmpl w:val="126069F2"/>
    <w:lvl w:ilvl="0" w:tplc="D4CA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0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0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2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6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A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4D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2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9C589C"/>
    <w:multiLevelType w:val="hybridMultilevel"/>
    <w:tmpl w:val="635E6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0ABC"/>
    <w:multiLevelType w:val="hybridMultilevel"/>
    <w:tmpl w:val="8BF49E50"/>
    <w:lvl w:ilvl="0" w:tplc="445CD3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43C4195"/>
    <w:multiLevelType w:val="hybridMultilevel"/>
    <w:tmpl w:val="66703A8C"/>
    <w:styleLink w:val="Nmeros"/>
    <w:lvl w:ilvl="0" w:tplc="71DA46C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00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BECA3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26017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45AB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5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88AB7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EF6E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9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4A6B7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1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9A422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3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ACB04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55" w:hanging="375"/>
      </w:pPr>
      <w:rPr>
        <w:rFonts w:ascii="Times-Roman" w:eastAsia="Times-Roman" w:hAnsi="Times-Roman" w:cs="Times-Roman"/>
        <w:b w:val="0"/>
        <w:bCs w:val="0"/>
        <w:i w:val="0"/>
        <w:iCs w:val="0"/>
        <w:caps w:val="0"/>
        <w:smallCaps w:val="0"/>
        <w:strike w:val="0"/>
        <w:dstrike w:val="0"/>
        <w:color w:val="212529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615BC0"/>
    <w:multiLevelType w:val="hybridMultilevel"/>
    <w:tmpl w:val="69FEA31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05E"/>
    <w:multiLevelType w:val="hybridMultilevel"/>
    <w:tmpl w:val="6C08E4F2"/>
    <w:lvl w:ilvl="0" w:tplc="4EAC9C5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6CB50AC"/>
    <w:multiLevelType w:val="hybridMultilevel"/>
    <w:tmpl w:val="0F2A3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1F9A"/>
    <w:multiLevelType w:val="hybridMultilevel"/>
    <w:tmpl w:val="CBEEE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4DD9"/>
    <w:multiLevelType w:val="hybridMultilevel"/>
    <w:tmpl w:val="3580BC62"/>
    <w:lvl w:ilvl="0" w:tplc="D5A2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1C97"/>
    <w:multiLevelType w:val="hybridMultilevel"/>
    <w:tmpl w:val="66703A8C"/>
    <w:numStyleLink w:val="Nmeros"/>
  </w:abstractNum>
  <w:num w:numId="1" w16cid:durableId="1895653506">
    <w:abstractNumId w:val="15"/>
  </w:num>
  <w:num w:numId="2" w16cid:durableId="939217116">
    <w:abstractNumId w:val="21"/>
  </w:num>
  <w:num w:numId="3" w16cid:durableId="1988434246">
    <w:abstractNumId w:val="8"/>
  </w:num>
  <w:num w:numId="4" w16cid:durableId="2116053142">
    <w:abstractNumId w:val="18"/>
  </w:num>
  <w:num w:numId="5" w16cid:durableId="198786002">
    <w:abstractNumId w:val="19"/>
  </w:num>
  <w:num w:numId="6" w16cid:durableId="2086880148">
    <w:abstractNumId w:val="3"/>
  </w:num>
  <w:num w:numId="7" w16cid:durableId="289553918">
    <w:abstractNumId w:val="0"/>
  </w:num>
  <w:num w:numId="8" w16cid:durableId="1107888525">
    <w:abstractNumId w:val="5"/>
  </w:num>
  <w:num w:numId="9" w16cid:durableId="243338045">
    <w:abstractNumId w:val="9"/>
  </w:num>
  <w:num w:numId="10" w16cid:durableId="2036344364">
    <w:abstractNumId w:val="11"/>
  </w:num>
  <w:num w:numId="11" w16cid:durableId="2068071846">
    <w:abstractNumId w:val="17"/>
  </w:num>
  <w:num w:numId="12" w16cid:durableId="1463843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0646471">
    <w:abstractNumId w:val="13"/>
  </w:num>
  <w:num w:numId="14" w16cid:durableId="1639677501">
    <w:abstractNumId w:val="2"/>
  </w:num>
  <w:num w:numId="15" w16cid:durableId="378169731">
    <w:abstractNumId w:val="4"/>
  </w:num>
  <w:num w:numId="16" w16cid:durableId="172302855">
    <w:abstractNumId w:val="12"/>
  </w:num>
  <w:num w:numId="17" w16cid:durableId="767702766">
    <w:abstractNumId w:val="6"/>
  </w:num>
  <w:num w:numId="18" w16cid:durableId="792794041">
    <w:abstractNumId w:val="20"/>
  </w:num>
  <w:num w:numId="19" w16cid:durableId="129596734">
    <w:abstractNumId w:val="7"/>
  </w:num>
  <w:num w:numId="20" w16cid:durableId="1957562807">
    <w:abstractNumId w:val="1"/>
  </w:num>
  <w:num w:numId="21" w16cid:durableId="1444424068">
    <w:abstractNumId w:val="14"/>
  </w:num>
  <w:num w:numId="22" w16cid:durableId="2005278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0D"/>
    <w:rsid w:val="00023603"/>
    <w:rsid w:val="00030392"/>
    <w:rsid w:val="00060DB5"/>
    <w:rsid w:val="000671AA"/>
    <w:rsid w:val="000674DE"/>
    <w:rsid w:val="0008201D"/>
    <w:rsid w:val="00085511"/>
    <w:rsid w:val="00091CB4"/>
    <w:rsid w:val="000946FD"/>
    <w:rsid w:val="00100BC9"/>
    <w:rsid w:val="00124AF3"/>
    <w:rsid w:val="001314A4"/>
    <w:rsid w:val="00134B28"/>
    <w:rsid w:val="00152A97"/>
    <w:rsid w:val="00161918"/>
    <w:rsid w:val="001A44D1"/>
    <w:rsid w:val="002058D7"/>
    <w:rsid w:val="00215359"/>
    <w:rsid w:val="00224B6D"/>
    <w:rsid w:val="00234B13"/>
    <w:rsid w:val="00297CBA"/>
    <w:rsid w:val="002F1A1A"/>
    <w:rsid w:val="002F2F3C"/>
    <w:rsid w:val="00301B56"/>
    <w:rsid w:val="0030274E"/>
    <w:rsid w:val="003100EF"/>
    <w:rsid w:val="003156DD"/>
    <w:rsid w:val="00315B74"/>
    <w:rsid w:val="00317D8A"/>
    <w:rsid w:val="0033443F"/>
    <w:rsid w:val="00340E32"/>
    <w:rsid w:val="00356B09"/>
    <w:rsid w:val="00360C84"/>
    <w:rsid w:val="00380625"/>
    <w:rsid w:val="003C273C"/>
    <w:rsid w:val="003D7BEA"/>
    <w:rsid w:val="003E4B57"/>
    <w:rsid w:val="00400E2F"/>
    <w:rsid w:val="004217F5"/>
    <w:rsid w:val="00430A4E"/>
    <w:rsid w:val="004566F1"/>
    <w:rsid w:val="004611FE"/>
    <w:rsid w:val="00467375"/>
    <w:rsid w:val="0049115E"/>
    <w:rsid w:val="0049339F"/>
    <w:rsid w:val="004A66C7"/>
    <w:rsid w:val="004D5CC1"/>
    <w:rsid w:val="004E1F8E"/>
    <w:rsid w:val="004E453E"/>
    <w:rsid w:val="00504692"/>
    <w:rsid w:val="00511264"/>
    <w:rsid w:val="00527B7A"/>
    <w:rsid w:val="00580CC3"/>
    <w:rsid w:val="00582166"/>
    <w:rsid w:val="005C0E81"/>
    <w:rsid w:val="005C4717"/>
    <w:rsid w:val="005C6CA6"/>
    <w:rsid w:val="005D6DB8"/>
    <w:rsid w:val="00617627"/>
    <w:rsid w:val="0062652F"/>
    <w:rsid w:val="00633CE3"/>
    <w:rsid w:val="00641CB5"/>
    <w:rsid w:val="00651CD8"/>
    <w:rsid w:val="00653E81"/>
    <w:rsid w:val="00655224"/>
    <w:rsid w:val="006641A4"/>
    <w:rsid w:val="006738C4"/>
    <w:rsid w:val="00677B26"/>
    <w:rsid w:val="00686864"/>
    <w:rsid w:val="00691BB9"/>
    <w:rsid w:val="006953EB"/>
    <w:rsid w:val="006A0873"/>
    <w:rsid w:val="006A1209"/>
    <w:rsid w:val="006D38E7"/>
    <w:rsid w:val="006D46CA"/>
    <w:rsid w:val="007374D0"/>
    <w:rsid w:val="00741783"/>
    <w:rsid w:val="00750AD0"/>
    <w:rsid w:val="0077453E"/>
    <w:rsid w:val="00781092"/>
    <w:rsid w:val="00795434"/>
    <w:rsid w:val="007C628B"/>
    <w:rsid w:val="0081509E"/>
    <w:rsid w:val="0083033C"/>
    <w:rsid w:val="00843274"/>
    <w:rsid w:val="00864EC9"/>
    <w:rsid w:val="0087442A"/>
    <w:rsid w:val="00883D57"/>
    <w:rsid w:val="0088532D"/>
    <w:rsid w:val="00887F2D"/>
    <w:rsid w:val="008A2748"/>
    <w:rsid w:val="008C3AE4"/>
    <w:rsid w:val="008F1E1A"/>
    <w:rsid w:val="008F3F31"/>
    <w:rsid w:val="00917C7F"/>
    <w:rsid w:val="009937DD"/>
    <w:rsid w:val="009A0686"/>
    <w:rsid w:val="009A63CE"/>
    <w:rsid w:val="009D49BC"/>
    <w:rsid w:val="009D4CFB"/>
    <w:rsid w:val="009D646C"/>
    <w:rsid w:val="009F7482"/>
    <w:rsid w:val="00A02DE9"/>
    <w:rsid w:val="00A13B46"/>
    <w:rsid w:val="00A240D1"/>
    <w:rsid w:val="00A33A5A"/>
    <w:rsid w:val="00A47267"/>
    <w:rsid w:val="00A57E8C"/>
    <w:rsid w:val="00AA2B51"/>
    <w:rsid w:val="00AA34DB"/>
    <w:rsid w:val="00AE5EDD"/>
    <w:rsid w:val="00AF06EC"/>
    <w:rsid w:val="00B13E3E"/>
    <w:rsid w:val="00B14ACD"/>
    <w:rsid w:val="00B24DBF"/>
    <w:rsid w:val="00B45EB6"/>
    <w:rsid w:val="00B674E1"/>
    <w:rsid w:val="00B67873"/>
    <w:rsid w:val="00B7018D"/>
    <w:rsid w:val="00B82216"/>
    <w:rsid w:val="00BA01E2"/>
    <w:rsid w:val="00BD7EE5"/>
    <w:rsid w:val="00BE2F95"/>
    <w:rsid w:val="00C01BB9"/>
    <w:rsid w:val="00C02D9E"/>
    <w:rsid w:val="00C12936"/>
    <w:rsid w:val="00C21105"/>
    <w:rsid w:val="00C2797D"/>
    <w:rsid w:val="00C325F2"/>
    <w:rsid w:val="00C329AE"/>
    <w:rsid w:val="00C374EA"/>
    <w:rsid w:val="00C538DD"/>
    <w:rsid w:val="00C65669"/>
    <w:rsid w:val="00C66B20"/>
    <w:rsid w:val="00C75651"/>
    <w:rsid w:val="00C90449"/>
    <w:rsid w:val="00C95105"/>
    <w:rsid w:val="00CC0B26"/>
    <w:rsid w:val="00CD306C"/>
    <w:rsid w:val="00D06531"/>
    <w:rsid w:val="00D51906"/>
    <w:rsid w:val="00D53B47"/>
    <w:rsid w:val="00D7779A"/>
    <w:rsid w:val="00D8236F"/>
    <w:rsid w:val="00D909A4"/>
    <w:rsid w:val="00DB5D78"/>
    <w:rsid w:val="00DC0E0D"/>
    <w:rsid w:val="00DD16CB"/>
    <w:rsid w:val="00DD21D6"/>
    <w:rsid w:val="00DF2F12"/>
    <w:rsid w:val="00E242EF"/>
    <w:rsid w:val="00E25168"/>
    <w:rsid w:val="00E364C5"/>
    <w:rsid w:val="00E902B0"/>
    <w:rsid w:val="00E938C5"/>
    <w:rsid w:val="00EA0382"/>
    <w:rsid w:val="00EA5540"/>
    <w:rsid w:val="00EC460C"/>
    <w:rsid w:val="00EC73EF"/>
    <w:rsid w:val="00EF455C"/>
    <w:rsid w:val="00EF7BEA"/>
    <w:rsid w:val="00F030B0"/>
    <w:rsid w:val="00F16C49"/>
    <w:rsid w:val="00F1795D"/>
    <w:rsid w:val="00F23C7F"/>
    <w:rsid w:val="00F3780F"/>
    <w:rsid w:val="00F770DF"/>
    <w:rsid w:val="00F8565E"/>
    <w:rsid w:val="00FB10BC"/>
    <w:rsid w:val="00FB4BA6"/>
    <w:rsid w:val="00FC227C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3E005"/>
  <w15:docId w15:val="{1FC9B8A9-CD25-4E70-A699-842A104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A34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234B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B13"/>
    <w:rPr>
      <w:sz w:val="24"/>
      <w:szCs w:val="24"/>
      <w:lang w:val="en-US" w:eastAsia="en-US"/>
    </w:rPr>
  </w:style>
  <w:style w:type="paragraph" w:customStyle="1" w:styleId="Default">
    <w:name w:val="Default"/>
    <w:rsid w:val="005046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7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7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1134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74E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74EA"/>
    <w:rPr>
      <w:vertAlign w:val="superscript"/>
    </w:rPr>
  </w:style>
  <w:style w:type="paragraph" w:styleId="Corpodetexto2">
    <w:name w:val="Body Text 2"/>
    <w:basedOn w:val="Normal"/>
    <w:link w:val="Corpodetexto2Char"/>
    <w:rsid w:val="00C37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521"/>
      </w:tabs>
      <w:spacing w:line="480" w:lineRule="auto"/>
      <w:ind w:right="-142" w:firstLine="1134"/>
      <w:jc w:val="both"/>
    </w:pPr>
    <w:rPr>
      <w:rFonts w:ascii="Bookman Old Style" w:eastAsia="Times New Roman" w:hAnsi="Bookman Old Style"/>
      <w:sz w:val="22"/>
      <w:szCs w:val="22"/>
      <w:bdr w:val="none" w:sz="0" w:space="0" w:color="auto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374EA"/>
    <w:rPr>
      <w:rFonts w:ascii="Bookman Old Style" w:eastAsia="Times New Roman" w:hAnsi="Bookman Old Style"/>
      <w:sz w:val="22"/>
      <w:szCs w:val="22"/>
      <w:bdr w:val="none" w:sz="0" w:space="0" w:color="auto"/>
    </w:rPr>
  </w:style>
  <w:style w:type="paragraph" w:customStyle="1" w:styleId="artigo">
    <w:name w:val="artigo"/>
    <w:basedOn w:val="Normal"/>
    <w:rsid w:val="00C37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t-BR"/>
    </w:rPr>
  </w:style>
  <w:style w:type="character" w:styleId="Forte">
    <w:name w:val="Strong"/>
    <w:basedOn w:val="Fontepargpadro"/>
    <w:uiPriority w:val="22"/>
    <w:qFormat/>
    <w:rsid w:val="00E938C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A34DB"/>
    <w:rPr>
      <w:rFonts w:eastAsia="Times New Roman"/>
      <w:b/>
      <w:bCs/>
      <w:sz w:val="36"/>
      <w:szCs w:val="36"/>
      <w:bdr w:val="none" w:sz="0" w:space="0" w:color="auto"/>
    </w:rPr>
  </w:style>
  <w:style w:type="paragraph" w:styleId="Corpodetexto">
    <w:name w:val="Body Text"/>
    <w:basedOn w:val="Normal"/>
    <w:link w:val="CorpodetextoChar"/>
    <w:uiPriority w:val="99"/>
    <w:unhideWhenUsed/>
    <w:rsid w:val="00AA34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color w:val="000000"/>
      <w:bdr w:val="none" w:sz="0" w:space="0" w:color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A34DB"/>
    <w:rPr>
      <w:rFonts w:eastAsia="Times New Roman"/>
      <w:color w:val="000000"/>
      <w:sz w:val="24"/>
      <w:szCs w:val="24"/>
      <w:bdr w:val="none" w:sz="0" w:space="0" w:color="auto"/>
    </w:rPr>
  </w:style>
  <w:style w:type="paragraph" w:styleId="PargrafodaLista">
    <w:name w:val="List Paragraph"/>
    <w:basedOn w:val="Normal"/>
    <w:uiPriority w:val="34"/>
    <w:qFormat/>
    <w:rsid w:val="0006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character" w:styleId="Nmerodepgina">
    <w:name w:val="page number"/>
    <w:basedOn w:val="Fontepargpadro"/>
    <w:uiPriority w:val="99"/>
    <w:unhideWhenUsed/>
    <w:rsid w:val="00B14ACD"/>
  </w:style>
  <w:style w:type="character" w:customStyle="1" w:styleId="CabealhoChar">
    <w:name w:val="Cabeçalho Char"/>
    <w:basedOn w:val="Fontepargpadro"/>
    <w:link w:val="Cabealho"/>
    <w:uiPriority w:val="99"/>
    <w:rsid w:val="00B14AC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1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mesmaranhaoadv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BA27-089D-40A1-806A-3F61967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 Maranhão Adv</dc:creator>
  <cp:lastModifiedBy>User</cp:lastModifiedBy>
  <cp:revision>2</cp:revision>
  <cp:lastPrinted>2022-04-12T19:08:00Z</cp:lastPrinted>
  <dcterms:created xsi:type="dcterms:W3CDTF">2022-07-04T16:48:00Z</dcterms:created>
  <dcterms:modified xsi:type="dcterms:W3CDTF">2022-07-04T16:48:00Z</dcterms:modified>
</cp:coreProperties>
</file>